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 FÖR COMPLIANCEANSVARIGA</w:t>
      </w:r>
    </w:p>
    <w:p>
      <w:pPr>
        <w:jc w:val="center"/>
      </w:pPr>
      <w:r>
        <w:rPr>
          <w:color w:val="52627A"/>
          <w:sz w:val="20"/>
        </w:rPr>
        <w:t>Policy- och beslutsmall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 för complianceansvariga".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Göra det enkelt att omsätta artikeln till tydliga regler, ansvar och beslut som kan förankras internt.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Beslut och omfattning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Område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Gäller för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Gäller från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Tillåtet, begränsat och stoppat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Situation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Tillåtet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Kräver godkännande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Inte tillåtet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Ansvarsfördelning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Roll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När involveras rollen?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Kontaktväg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Undantag och eskalering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Begäran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Godkännare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Uppföljningsdatum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för complianceansvariga</dc:title>
  <dc:subject>Policy-/riktlinjemall eller besluts-/undantagsformulär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