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drawing>
          <wp:inline xmlns:a="http://schemas.openxmlformats.org/drawingml/2006/main" xmlns:pic="http://schemas.openxmlformats.org/drawingml/2006/picture">
            <wp:extent cx="1728000" cy="303292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Iregistret-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28000" cy="30329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right"/>
      </w:pPr>
      <w:r>
        <w:rPr>
          <w:i/>
          <w:color w:val="52627A"/>
          <w:sz w:val="16"/>
        </w:rPr>
        <w:t>Byt gärna ut logotypen mot er egen innan mallen delas internt.</w:t>
      </w:r>
    </w:p>
    <w:p>
      <w:pPr>
        <w:jc w:val="center"/>
      </w:pPr>
      <w:r>
        <w:rPr>
          <w:b/>
          <w:color w:val="071427"/>
          <w:sz w:val="34"/>
        </w:rPr>
        <w:t>AI FÖR EKONOMICHEFER: RAPPORTER OCH BESLUTSUNDERLAG</w:t>
      </w:r>
    </w:p>
    <w:p>
      <w:pPr>
        <w:jc w:val="center"/>
      </w:pPr>
      <w:r>
        <w:rPr>
          <w:color w:val="52627A"/>
          <w:sz w:val="20"/>
        </w:rPr>
        <w:t>Rapport- och uppföljningsmall · redigerbar mall från AI-registret.se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EAF6FB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Så används dokumentet</w:t>
              <w:br/>
            </w:r>
            <w:r>
              <w:rPr>
                <w:rFonts w:ascii="Inter" w:hAnsi="Inter" w:eastAsia="Inter"/>
                <w:sz w:val="17"/>
              </w:rPr>
              <w:t>Det här är en praktisk startmall kopplad till artikeln "AI för ekonomichefer: rapporter och beslutsunderlag". Anpassa fält, ansvar, risknivåer och formuleringar till er organisation innan dokumentet används skarpt. Mallen är inte juridisk rådgivning.</w:t>
            </w:r>
          </w:p>
        </w:tc>
      </w:tr>
    </w:tbl>
    <w:p/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5298"/>
        <w:gridCol w:w="5298"/>
      </w:tblGrid>
      <w:tr>
        <w:trPr>
          <w:cantSplit/>
          <w:tblHeader w:val="true"/>
        </w:trPr>
        <w:tc>
          <w:tcPr>
            <w:tcW w:type="dxa" w:w="2835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Dokumentfält</w:t>
            </w:r>
          </w:p>
        </w:tc>
        <w:tc>
          <w:tcPr>
            <w:tcW w:type="dxa" w:w="623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Fyll i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Organisation / team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Dokumentägare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Namn, roll, kontakt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Version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1.0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Datum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Gäller för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Roller, team, process eller use case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Nästa översyn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F7FFFC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Syfte</w:t>
              <w:br/>
            </w:r>
            <w:r>
              <w:rPr>
                <w:rFonts w:ascii="Inter" w:hAnsi="Inter" w:eastAsia="Inter"/>
                <w:sz w:val="17"/>
              </w:rPr>
              <w:t>Skapa ett återkommande rapportformat för ledning, styrgrupp eller ansvariga chefer.</w:t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1. Sammanfattning för beslut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Period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Status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Viktigaste förändring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Beslut som behövs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2. Initiativ och nytta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Initiativ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Ägare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Nuläge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Effekt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Nästa steg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3. Risker och hinder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Risk/hinder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Påverkan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Åtgärd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Ansvarig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Deadline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4. Mätetal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Mått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Utgångsläge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Nu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Mål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Kommentar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</w:pPr>
      <w:r>
        <w:t>Exempel på ifylld rad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3532"/>
        <w:gridCol w:w="3532"/>
        <w:gridCol w:w="3532"/>
      </w:tblGrid>
      <w:tr>
        <w:trPr>
          <w:cantSplit/>
          <w:tblHeader w:val="true"/>
        </w:trPr>
        <w:tc>
          <w:tcPr>
            <w:tcW w:type="dxa" w:w="2268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Fält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Exempel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Kommentar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AI-ansvarig tillsammans med processägare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Ska vara en namngiven roll, inte bara ett team.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Medel – personuppgifter kan förekomma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Risknivån ska kunna motiveras.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Åtgärd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Inför mänsklig granskning före extern användning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Koppla till deadline och ansvarig.</w:t>
            </w:r>
          </w:p>
        </w:tc>
      </w:tr>
    </w:tbl>
    <w:p/>
    <w:sectPr w:rsidR="00FC693F" w:rsidRPr="0006063C" w:rsidSect="00034616">
      <w:footerReference w:type="default" r:id="rId10"/>
      <w:pgSz w:w="12240" w:h="15840"/>
      <w:pgMar w:top="765" w:right="822" w:bottom="709" w:left="82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52627A"/>
        <w:sz w:val="16"/>
      </w:rPr>
      <w:t>AI-registret.se • redigerbar mall • version 1.0 • logotypen är utbytbar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Inter" w:hAnsi="Inter" w:eastAsia="Inter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 för ekonomichefer: rapporter och beslutsunderlag</dc:title>
  <dc:subject>Rapportmall/exempel för ledningsgrupp eller styrelse</dc:subject>
  <dc:creator>AI-registret.se</dc:creator>
  <cp:keywords/>
  <dc:description>Redigerbar Word-mall med kompakt sidflöde, utbytbar logotyp och tabellrader som inte delas över sidor.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