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FÖRBJUDNA AI-SYSTEM ENLIGT AI ACT – VAD GÄLLER FRÅN 2026?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"Förbjudna AI-system enligt AI Act – vad gäller från 2026?".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Förbjudna AI-system enligt AI Act – vad gäller från 2026?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