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SANKTIONER OCH KONSEKVENSER VID BROTT MOT AI-POLICY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"Sanktioner och konsekvenser vid brott mot AI-policy".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Sanktioner och konsekvenser vid brott mot AI-policy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